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INFORME </w:t>
      </w:r>
      <w:r>
        <w:rPr>
          <w:rFonts w:ascii="Arial" w:eastAsia="Times New Roman" w:hAnsi="Arial" w:cs="Arial"/>
          <w:b/>
          <w:sz w:val="28"/>
          <w:szCs w:val="28"/>
          <w:lang w:val="es-ES" w:eastAsia="es-ES"/>
        </w:rPr>
        <w:t>DICIEMBRE</w:t>
      </w:r>
    </w:p>
    <w:p w:rsidR="003847B5" w:rsidRPr="008D7F17" w:rsidRDefault="003847B5" w:rsidP="003847B5">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 CENTRO PARA EL DESARROLLO DE LAS MUJERES</w:t>
      </w:r>
    </w:p>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ENTIDAD FEDERATIVA JALISCO</w:t>
      </w: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32"/>
          <w:szCs w:val="32"/>
          <w:lang w:val="es-ES" w:eastAsia="es-ES"/>
        </w:rPr>
      </w:pPr>
      <w:r w:rsidRPr="008D7F17">
        <w:rPr>
          <w:rFonts w:ascii="Arial" w:eastAsia="Times New Roman" w:hAnsi="Arial" w:cs="Arial"/>
          <w:b/>
          <w:sz w:val="32"/>
          <w:szCs w:val="32"/>
          <w:lang w:val="es-ES" w:eastAsia="es-ES"/>
        </w:rPr>
        <w:t>INSTITUTO JALISCIENSE DE LAS MUJERES</w:t>
      </w:r>
    </w:p>
    <w:p w:rsidR="003847B5" w:rsidRPr="008D7F17" w:rsidRDefault="003847B5" w:rsidP="003847B5">
      <w:pPr>
        <w:spacing w:after="0" w:line="240" w:lineRule="auto"/>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r w:rsidRPr="008D7F17">
        <w:rPr>
          <w:rFonts w:ascii="Arial" w:eastAsia="Times New Roman" w:hAnsi="Arial" w:cs="Arial"/>
          <w:b/>
          <w:sz w:val="28"/>
          <w:szCs w:val="28"/>
          <w:lang w:val="es-ES" w:eastAsia="es-ES"/>
        </w:rPr>
        <w:t xml:space="preserve">MUNICIPIO JAMAY </w:t>
      </w: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Default="003847B5" w:rsidP="003847B5">
      <w:pPr>
        <w:spacing w:after="0" w:line="240" w:lineRule="auto"/>
        <w:jc w:val="center"/>
        <w:rPr>
          <w:rFonts w:ascii="Arial" w:eastAsia="Times New Roman" w:hAnsi="Arial" w:cs="Arial"/>
          <w:b/>
          <w:sz w:val="28"/>
          <w:szCs w:val="28"/>
          <w:lang w:val="es-ES" w:eastAsia="es-ES"/>
        </w:rPr>
      </w:pPr>
    </w:p>
    <w:p w:rsidR="0092365B" w:rsidRDefault="0092365B" w:rsidP="003847B5">
      <w:pPr>
        <w:spacing w:after="0" w:line="240" w:lineRule="auto"/>
        <w:jc w:val="center"/>
        <w:rPr>
          <w:rFonts w:ascii="Arial" w:eastAsia="Times New Roman" w:hAnsi="Arial" w:cs="Arial"/>
          <w:b/>
          <w:sz w:val="28"/>
          <w:szCs w:val="28"/>
          <w:lang w:val="es-ES" w:eastAsia="es-ES"/>
        </w:rPr>
      </w:pPr>
    </w:p>
    <w:p w:rsidR="0092365B" w:rsidRPr="008D7F17" w:rsidRDefault="0092365B"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spacing w:after="0" w:line="240" w:lineRule="auto"/>
        <w:jc w:val="center"/>
        <w:rPr>
          <w:rFonts w:ascii="Arial" w:eastAsia="Times New Roman" w:hAnsi="Arial" w:cs="Arial"/>
          <w:b/>
          <w:sz w:val="28"/>
          <w:szCs w:val="28"/>
          <w:lang w:val="es-ES" w:eastAsia="es-ES"/>
        </w:rPr>
      </w:pPr>
    </w:p>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lastRenderedPageBreak/>
        <w:t>INFORMACIÓN DEL CDM</w:t>
      </w:r>
    </w:p>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847B5" w:rsidRPr="008D7F17" w:rsidTr="00E85D35">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3847B5" w:rsidRPr="008D7F17" w:rsidRDefault="003847B5" w:rsidP="00E85D35">
            <w:pPr>
              <w:tabs>
                <w:tab w:val="left" w:pos="0"/>
              </w:tabs>
              <w:spacing w:after="0" w:line="259" w:lineRule="auto"/>
              <w:jc w:val="center"/>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Datos generales del CDM:</w:t>
            </w: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Jalisco</w:t>
            </w: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r w:rsidRPr="008D7F17">
              <w:rPr>
                <w:rFonts w:ascii="Segoe UI" w:eastAsia="Times New Roman" w:hAnsi="Segoe UI" w:cs="Segoe UI"/>
                <w:b/>
                <w:color w:val="212121"/>
                <w:sz w:val="24"/>
                <w:szCs w:val="24"/>
                <w:shd w:val="clear" w:color="auto" w:fill="FFFFFF"/>
                <w:lang w:val="es-ES" w:eastAsia="es-ES"/>
              </w:rPr>
              <w:t>Instituto Jalisciense de las Mujeres Instituto Municipal de las Mujeres Jamay</w:t>
            </w:r>
          </w:p>
        </w:tc>
      </w:tr>
    </w:tbl>
    <w:p w:rsidR="003847B5" w:rsidRPr="008D7F17" w:rsidRDefault="003847B5" w:rsidP="003847B5">
      <w:pPr>
        <w:tabs>
          <w:tab w:val="left" w:pos="0"/>
        </w:tabs>
        <w:spacing w:after="0" w:line="240"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847B5" w:rsidRPr="008D7F17" w:rsidTr="00E85D35">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3847B5" w:rsidRPr="008D7F17" w:rsidRDefault="003847B5" w:rsidP="00E85D35">
            <w:pPr>
              <w:tabs>
                <w:tab w:val="left" w:pos="0"/>
              </w:tabs>
              <w:spacing w:after="0" w:line="259" w:lineRule="auto"/>
              <w:jc w:val="center"/>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Información del Área Responsable:</w:t>
            </w: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Jamay</w:t>
            </w: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Diciembre</w:t>
            </w:r>
            <w:r w:rsidRPr="008D7F17">
              <w:rPr>
                <w:rFonts w:ascii="Arial" w:eastAsia="Times New Roman" w:hAnsi="Arial" w:cs="Arial"/>
                <w:b/>
                <w:sz w:val="24"/>
                <w:szCs w:val="24"/>
                <w:lang w:val="es-ES" w:eastAsia="es-ES"/>
              </w:rPr>
              <w:t xml:space="preserve"> 2018</w:t>
            </w:r>
          </w:p>
        </w:tc>
      </w:tr>
      <w:tr w:rsidR="003847B5" w:rsidRPr="008D7F17" w:rsidTr="00E85D35">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sz w:val="24"/>
                <w:szCs w:val="24"/>
                <w:lang w:val="es-ES" w:eastAsia="es-ES"/>
              </w:rPr>
            </w:pPr>
            <w:r w:rsidRPr="008D7F17">
              <w:rPr>
                <w:rFonts w:ascii="Arial" w:eastAsia="Times New Roman" w:hAnsi="Arial" w:cs="Arial"/>
                <w:sz w:val="24"/>
                <w:szCs w:val="24"/>
                <w:lang w:val="es-ES" w:eastAsia="es-ES"/>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3847B5" w:rsidRPr="008D7F17" w:rsidRDefault="003847B5" w:rsidP="00E85D3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Asesorías y capacitaciones</w:t>
            </w:r>
          </w:p>
        </w:tc>
      </w:tr>
    </w:tbl>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 xml:space="preserve">ANTECEDENTES </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Después de la conferencia internacional, fue creado el Instituto Nacional de las Mujeres como organismo público descentralizado de acuerdo al decreto de la Ley del Instituto Nacional de las Mujeres, publicada en el diario oficial de la federación en 12 de enero de 2001. Posteriormente, se establecieron Institutos Estatales y Municipales de las Mujeres en el país.</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El Instituto Nacional de las Mujeres (INMUJERES), estableció el Programa de Fortalecimiento a la Transversalidad de la Perspectiva de Género (PFTPG),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El programa PFTPG, está estructurado por cuatro componentes, uno de ellos es el Modelo de Operación de los Centros para el Desarrollo de las Mujeres (CDM) que tiene como misión:</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lastRenderedPageBreak/>
        <w:tab/>
        <w:t>“… promover el desarrollo humano con perspectiva de género y vincular a los diversos actores sociales para avanzar en el logro de la igualdad sustantiva entre mujeres y hombres en los municipios” ¹.</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Además, tiene como visión:</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 xml:space="preserve"> </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ab/>
        <w:t xml:space="preserve">“… brindar orientación, formación y promover la participación activa de las mujeres con perspectiva de género, impulsando el liderazgo y empoderamiento de las mismas” ². </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El objetivo general del Modelo de Operación de los Centros para el Desarrollo de las Mujeres es:</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ab/>
      </w:r>
      <w:r w:rsidRPr="008D7F17">
        <w:rPr>
          <w:rFonts w:ascii="Arial" w:eastAsia="Times New Roman" w:hAnsi="Arial" w:cs="Arial"/>
          <w:lang w:val="es-ES" w:eastAsia="es-ES"/>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 ³.</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Dentro de los archivos del  Instituto Municipal de las Mujeres Jamay se encontró el proyecto de Transversalidad en Perspectiva de Género el cual se llevó a cabo en el año 2011, dicho esto por la directora del instituto y basándonos en al acta de Terminación del Convenio Específico de Colaboración CE/FODEIMM/450/11 empezando a gestionar a través de la  publicación en el diario oficial de la federación el 30 de diciembre del 2010 “LAS REGLAS DE OPERACIÓN” y el 15 de abril del 2011 el Instituto Municipal de las Mujeres  Jamay  la “IMM”, entregó al “INMUJERES”, en tiempo y forma, el proyecto denominado “FORTALECER LA IMM POR MEDIO DE LA REFORMA DE GOBIERNO, POLÍTICA PÚBLICA Y PARTICIPACIÓN CIUDADANA CON PERSPECTIVA DE GÉNERO” y mediante un oficio número OFICIO/INMUJERES7PRESIDENCIA/1413-29/2011 de fecha 29 de agosto de 2011 se informó a la IMM el monto autorizado para la ejecución de su proyecto. Y derivado de la autorización de recursos el día 9 de septiembre del 2011 el “INMUJERES” y la “IMM” suscribieron el convenio de referencia. De la misma manera se dio continuidad al mismo programa hasta el año 2014.</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 xml:space="preserve">El proyecto tiene operando para el año 2018, 14 Centros para el Desarrollo de las Mujeres en el estado de Jalisco, siendo participantes los municipios de Mezquitic, Tonalá, San Martín Hidalgo, Juanacatlán, Arandas, Sayula, Atemajac de Brizuela, Yahualica de González Gallo, Jocotepec, Lagos de Moreno, Ameca, Poncitlán Puerto Vallarta y Jamay. </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noProof/>
          <w:lang w:eastAsia="es-MX"/>
        </w:rPr>
        <mc:AlternateContent>
          <mc:Choice Requires="wps">
            <w:drawing>
              <wp:anchor distT="0" distB="0" distL="114300" distR="114300" simplePos="0" relativeHeight="251659264" behindDoc="0" locked="0" layoutInCell="1" allowOverlap="1" wp14:anchorId="547BDD77" wp14:editId="2EEC11D9">
                <wp:simplePos x="0" y="0"/>
                <wp:positionH relativeFrom="column">
                  <wp:posOffset>5715</wp:posOffset>
                </wp:positionH>
                <wp:positionV relativeFrom="paragraph">
                  <wp:posOffset>194310</wp:posOffset>
                </wp:positionV>
                <wp:extent cx="1836000" cy="0"/>
                <wp:effectExtent l="0" t="0" r="31115" b="19050"/>
                <wp:wrapNone/>
                <wp:docPr id="3" name="Conector recto 3"/>
                <wp:cNvGraphicFramePr/>
                <a:graphic xmlns:a="http://schemas.openxmlformats.org/drawingml/2006/main">
                  <a:graphicData uri="http://schemas.microsoft.com/office/word/2010/wordprocessingShape">
                    <wps:wsp>
                      <wps:cNvCnPr/>
                      <wps:spPr>
                        <a:xfrm flipV="1">
                          <a:off x="0" y="0"/>
                          <a:ext cx="1836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1E0DF59" id="Conector recto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5.3pt" to="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" strokecolor="windowText" strokeweight=".5pt">
                <v:stroke joinstyle="miter"/>
              </v:line>
            </w:pict>
          </mc:Fallback>
        </mc:AlternateConten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1,2 y 3 Modelo de Operación de los Centros para el Desarrollo de las Mujeres.</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INTRODUCCIÓN</w:t>
      </w:r>
    </w:p>
    <w:p w:rsidR="003847B5" w:rsidRPr="008D7F17" w:rsidRDefault="003847B5" w:rsidP="003847B5">
      <w:pPr>
        <w:tabs>
          <w:tab w:val="left" w:pos="0"/>
        </w:tabs>
        <w:spacing w:after="0" w:line="259" w:lineRule="auto"/>
        <w:jc w:val="both"/>
        <w:rPr>
          <w:rFonts w:ascii="Arial" w:eastAsia="Times New Roman" w:hAnsi="Arial" w:cs="Arial"/>
          <w:b/>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lastRenderedPageBreak/>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 (CDM), se fundó en el 2001 la Ley del Instituto Nacional de las Mujeres  con el fin de promover y fomentar en el aspecto político, cultural, económico y social la participación equitativa de las mujeres, promocionando la no violencia contra las mujeres. </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que fue creado a partir del Programa de Fortalecimiento a la Transversalidad de la Perspectiva de Género por el Instituto Nacional de las Mujeres (INMUJERES).</w:t>
      </w:r>
    </w:p>
    <w:p w:rsidR="003847B5" w:rsidRPr="008D7F17" w:rsidRDefault="003847B5" w:rsidP="003847B5">
      <w:pPr>
        <w:tabs>
          <w:tab w:val="left" w:pos="0"/>
        </w:tabs>
        <w:spacing w:after="0" w:line="259" w:lineRule="auto"/>
        <w:jc w:val="both"/>
        <w:rPr>
          <w:rFonts w:ascii="Arial" w:eastAsia="Times New Roman" w:hAnsi="Arial" w:cs="Arial"/>
          <w:lang w:val="es-ES" w:eastAsia="es-ES"/>
        </w:rPr>
      </w:pPr>
    </w:p>
    <w:p w:rsidR="003847B5" w:rsidRPr="008D7F17" w:rsidRDefault="003847B5" w:rsidP="003847B5">
      <w:pPr>
        <w:tabs>
          <w:tab w:val="left" w:pos="0"/>
        </w:tabs>
        <w:spacing w:after="0" w:line="259" w:lineRule="auto"/>
        <w:jc w:val="both"/>
        <w:rPr>
          <w:rFonts w:ascii="Arial" w:eastAsia="Times New Roman" w:hAnsi="Arial" w:cs="Arial"/>
          <w:lang w:val="es-ES" w:eastAsia="es-ES"/>
        </w:rPr>
      </w:pPr>
      <w:r w:rsidRPr="008D7F17">
        <w:rPr>
          <w:rFonts w:ascii="Arial" w:eastAsia="Times New Roman" w:hAnsi="Arial" w:cs="Arial"/>
          <w:lang w:val="es-ES" w:eastAsia="es-ES"/>
        </w:rPr>
        <w:t xml:space="preserve">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w:t>
      </w:r>
      <w:r w:rsidRPr="008D7F17">
        <w:rPr>
          <w:rFonts w:ascii="Arial" w:eastAsia="Times New Roman" w:hAnsi="Arial" w:cs="Arial"/>
          <w:lang w:val="es-ES" w:eastAsia="es-ES"/>
        </w:rPr>
        <w:lastRenderedPageBreak/>
        <w:t>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 acogiendo esquemas entre mujeres y hombres con diferencias y desigualdades sexuales y así, continuar con el avance de la equidad e igualdad sustantiva entre ambos sexos.</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spacing w:after="0" w:line="259" w:lineRule="auto"/>
        <w:rPr>
          <w:rFonts w:ascii="Arial" w:eastAsia="Times New Roman" w:hAnsi="Arial" w:cs="Arial"/>
          <w:sz w:val="24"/>
          <w:szCs w:val="24"/>
          <w:lang w:eastAsia="es-ES"/>
        </w:rPr>
      </w:pPr>
    </w:p>
    <w:p w:rsidR="003847B5" w:rsidRPr="008D7F17" w:rsidRDefault="003847B5" w:rsidP="003847B5">
      <w:pPr>
        <w:spacing w:after="0" w:line="259" w:lineRule="auto"/>
        <w:rPr>
          <w:rFonts w:ascii="Arial" w:eastAsia="Times New Roman" w:hAnsi="Arial" w:cs="Arial"/>
          <w:sz w:val="24"/>
          <w:szCs w:val="24"/>
          <w:lang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Default="003847B5" w:rsidP="003847B5">
      <w:pPr>
        <w:tabs>
          <w:tab w:val="left" w:pos="0"/>
        </w:tabs>
        <w:spacing w:after="0" w:line="259" w:lineRule="auto"/>
        <w:jc w:val="both"/>
        <w:rPr>
          <w:rFonts w:ascii="Arial" w:eastAsia="Times New Roman" w:hAnsi="Arial" w:cs="Arial"/>
          <w:b/>
          <w:sz w:val="24"/>
          <w:szCs w:val="24"/>
          <w:lang w:val="es-ES" w:eastAsia="es-ES"/>
        </w:rPr>
      </w:pPr>
    </w:p>
    <w:p w:rsidR="0092365B" w:rsidRDefault="0092365B" w:rsidP="003847B5">
      <w:pPr>
        <w:tabs>
          <w:tab w:val="left" w:pos="0"/>
        </w:tabs>
        <w:spacing w:after="0" w:line="259" w:lineRule="auto"/>
        <w:jc w:val="both"/>
        <w:rPr>
          <w:rFonts w:ascii="Arial" w:eastAsia="Times New Roman" w:hAnsi="Arial" w:cs="Arial"/>
          <w:b/>
          <w:sz w:val="24"/>
          <w:szCs w:val="24"/>
          <w:lang w:val="es-ES" w:eastAsia="es-ES"/>
        </w:rPr>
      </w:pPr>
    </w:p>
    <w:p w:rsidR="0092365B" w:rsidRPr="008D7F17" w:rsidRDefault="0092365B"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lastRenderedPageBreak/>
        <w:t>INFORME DE LA OPERACIÓN DEL CDM</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Información cuantitativa</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Gráficas de Capacitaciones Impartidas</w:t>
      </w: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r>
        <w:rPr>
          <w:rFonts w:ascii="Arial" w:eastAsia="Times New Roman" w:hAnsi="Arial" w:cs="Arial"/>
          <w:szCs w:val="24"/>
          <w:lang w:val="es-ES" w:eastAsia="es-ES"/>
        </w:rPr>
        <w:t>Fue realizada una</w:t>
      </w:r>
      <w:r w:rsidRPr="008D7F17">
        <w:rPr>
          <w:rFonts w:ascii="Arial" w:eastAsia="Times New Roman" w:hAnsi="Arial" w:cs="Arial"/>
          <w:szCs w:val="24"/>
          <w:lang w:val="es-ES" w:eastAsia="es-ES"/>
        </w:rPr>
        <w:t xml:space="preserve"> </w:t>
      </w:r>
      <w:r>
        <w:rPr>
          <w:rFonts w:ascii="Arial" w:eastAsia="Times New Roman" w:hAnsi="Arial" w:cs="Arial"/>
          <w:szCs w:val="24"/>
          <w:lang w:val="es-ES" w:eastAsia="es-ES"/>
        </w:rPr>
        <w:t>mesa</w:t>
      </w:r>
      <w:r w:rsidRPr="008D7F17">
        <w:rPr>
          <w:rFonts w:ascii="Arial" w:eastAsia="Times New Roman" w:hAnsi="Arial" w:cs="Arial"/>
          <w:szCs w:val="24"/>
          <w:lang w:val="es-ES" w:eastAsia="es-ES"/>
        </w:rPr>
        <w:t xml:space="preserve"> de trabajo dirigida a población abierta. </w:t>
      </w: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r w:rsidRPr="008D7F17">
        <w:rPr>
          <w:rFonts w:ascii="Times New Roman" w:eastAsia="Times New Roman" w:hAnsi="Times New Roman" w:cs="Times New Roman"/>
          <w:noProof/>
          <w:sz w:val="24"/>
          <w:szCs w:val="24"/>
          <w:lang w:eastAsia="es-MX"/>
        </w:rPr>
        <w:drawing>
          <wp:inline distT="0" distB="0" distL="0" distR="0" wp14:anchorId="31756FB9" wp14:editId="014BE766">
            <wp:extent cx="5495925" cy="32099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r>
        <w:rPr>
          <w:rFonts w:ascii="Arial" w:eastAsia="Times New Roman" w:hAnsi="Arial" w:cs="Arial"/>
          <w:szCs w:val="24"/>
          <w:lang w:val="es-ES" w:eastAsia="es-ES"/>
        </w:rPr>
        <w:t>La mesa de trabajo fue realizada</w:t>
      </w:r>
      <w:r w:rsidRPr="008D7F17">
        <w:rPr>
          <w:rFonts w:ascii="Arial" w:eastAsia="Times New Roman" w:hAnsi="Arial" w:cs="Arial"/>
          <w:szCs w:val="24"/>
          <w:lang w:val="es-ES" w:eastAsia="es-ES"/>
        </w:rPr>
        <w:t xml:space="preserve"> en la delegación de Maltaraña</w:t>
      </w: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r w:rsidRPr="008D7F17">
        <w:rPr>
          <w:rFonts w:ascii="Times New Roman" w:eastAsia="Times New Roman" w:hAnsi="Times New Roman" w:cs="Times New Roman"/>
          <w:noProof/>
          <w:sz w:val="24"/>
          <w:szCs w:val="24"/>
          <w:lang w:eastAsia="es-MX"/>
        </w:rPr>
        <w:lastRenderedPageBreak/>
        <w:drawing>
          <wp:inline distT="0" distB="0" distL="0" distR="0" wp14:anchorId="57F8E9B4" wp14:editId="032A7A55">
            <wp:extent cx="5495925" cy="3209925"/>
            <wp:effectExtent l="0" t="0" r="9525" b="952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r w:rsidRPr="008D7F17">
        <w:rPr>
          <w:rFonts w:ascii="Arial" w:eastAsia="Times New Roman" w:hAnsi="Arial" w:cs="Arial"/>
          <w:szCs w:val="24"/>
          <w:lang w:val="es-ES" w:eastAsia="es-ES"/>
        </w:rPr>
        <w:t xml:space="preserve">La asistencia </w:t>
      </w:r>
      <w:r>
        <w:rPr>
          <w:rFonts w:ascii="Arial" w:eastAsia="Times New Roman" w:hAnsi="Arial" w:cs="Arial"/>
          <w:szCs w:val="24"/>
          <w:lang w:val="es-ES" w:eastAsia="es-ES"/>
        </w:rPr>
        <w:t>se distribuye en un total de 1</w:t>
      </w:r>
      <w:r w:rsidRPr="008D7F17">
        <w:rPr>
          <w:rFonts w:ascii="Arial" w:eastAsia="Times New Roman" w:hAnsi="Arial" w:cs="Arial"/>
          <w:szCs w:val="24"/>
          <w:lang w:val="es-ES" w:eastAsia="es-ES"/>
        </w:rPr>
        <w:t>0 mujeres en población abierta.</w:t>
      </w:r>
    </w:p>
    <w:p w:rsidR="003847B5" w:rsidRPr="008D7F17" w:rsidRDefault="003847B5" w:rsidP="003847B5">
      <w:pPr>
        <w:tabs>
          <w:tab w:val="left" w:pos="0"/>
        </w:tabs>
        <w:spacing w:after="0" w:line="259" w:lineRule="auto"/>
        <w:jc w:val="both"/>
        <w:rPr>
          <w:rFonts w:ascii="Arial" w:eastAsia="Times New Roman" w:hAnsi="Arial" w:cs="Arial"/>
          <w:sz w:val="24"/>
          <w:szCs w:val="24"/>
          <w:lang w:val="es-ES" w:eastAsia="es-ES"/>
        </w:rPr>
      </w:pPr>
      <w:r w:rsidRPr="008D7F17">
        <w:rPr>
          <w:rFonts w:ascii="Times New Roman" w:eastAsia="Times New Roman" w:hAnsi="Times New Roman" w:cs="Times New Roman"/>
          <w:noProof/>
          <w:sz w:val="24"/>
          <w:szCs w:val="24"/>
          <w:lang w:eastAsia="es-MX"/>
        </w:rPr>
        <w:drawing>
          <wp:inline distT="0" distB="0" distL="0" distR="0" wp14:anchorId="0FA3C8F4" wp14:editId="1960E35B">
            <wp:extent cx="5410200" cy="3038475"/>
            <wp:effectExtent l="0" t="0" r="19050" b="952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47B5" w:rsidRPr="008D7F17" w:rsidRDefault="003847B5" w:rsidP="003847B5">
      <w:pPr>
        <w:tabs>
          <w:tab w:val="left" w:pos="0"/>
        </w:tabs>
        <w:spacing w:after="0" w:line="259" w:lineRule="auto"/>
        <w:jc w:val="both"/>
        <w:rPr>
          <w:rFonts w:ascii="Arial" w:eastAsia="Times New Roman" w:hAnsi="Arial" w:cs="Arial"/>
          <w:szCs w:val="24"/>
          <w:lang w:val="es-ES" w:eastAsia="es-ES"/>
        </w:rPr>
      </w:pPr>
    </w:p>
    <w:p w:rsidR="003847B5" w:rsidRPr="008D7F17" w:rsidRDefault="003847B5" w:rsidP="003847B5">
      <w:pPr>
        <w:spacing w:after="0" w:line="259" w:lineRule="auto"/>
        <w:rPr>
          <w:rFonts w:ascii="Arial" w:eastAsia="Times New Roman" w:hAnsi="Arial" w:cs="Arial"/>
          <w:szCs w:val="24"/>
          <w:lang w:val="es-ES" w:eastAsia="es-ES"/>
        </w:rPr>
      </w:pPr>
    </w:p>
    <w:p w:rsidR="003847B5" w:rsidRPr="008D7F17" w:rsidRDefault="003847B5" w:rsidP="003847B5">
      <w:pPr>
        <w:spacing w:after="0" w:line="259" w:lineRule="auto"/>
        <w:rPr>
          <w:rFonts w:ascii="Arial" w:eastAsia="Times New Roman" w:hAnsi="Arial" w:cs="Arial"/>
          <w:szCs w:val="24"/>
          <w:lang w:val="es-ES" w:eastAsia="es-ES"/>
        </w:rPr>
      </w:pPr>
    </w:p>
    <w:p w:rsidR="003847B5" w:rsidRPr="008D7F17" w:rsidRDefault="003847B5" w:rsidP="003847B5">
      <w:pPr>
        <w:spacing w:after="0" w:line="259" w:lineRule="auto"/>
        <w:rPr>
          <w:rFonts w:ascii="Arial" w:eastAsia="Times New Roman" w:hAnsi="Arial" w:cs="Arial"/>
          <w:szCs w:val="24"/>
          <w:lang w:val="es-ES" w:eastAsia="es-ES"/>
        </w:rPr>
      </w:pPr>
    </w:p>
    <w:p w:rsidR="003847B5" w:rsidRPr="008D7F17" w:rsidRDefault="003847B5" w:rsidP="003847B5">
      <w:pPr>
        <w:spacing w:after="0" w:line="259" w:lineRule="auto"/>
        <w:rPr>
          <w:rFonts w:ascii="Arial" w:eastAsia="Times New Roman" w:hAnsi="Arial" w:cs="Arial"/>
          <w:szCs w:val="24"/>
          <w:lang w:val="es-ES" w:eastAsia="es-ES"/>
        </w:rPr>
      </w:pPr>
      <w:r w:rsidRPr="008D7F17">
        <w:rPr>
          <w:rFonts w:ascii="Arial" w:eastAsia="Times New Roman" w:hAnsi="Arial" w:cs="Arial"/>
          <w:szCs w:val="24"/>
          <w:lang w:val="es-ES" w:eastAsia="es-ES"/>
        </w:rPr>
        <w:t>Se observa mayor asistencia de mujeres en el rango de 30 a 44 años</w:t>
      </w:r>
    </w:p>
    <w:p w:rsidR="003847B5" w:rsidRPr="008D7F17" w:rsidRDefault="003847B5" w:rsidP="003847B5">
      <w:pPr>
        <w:spacing w:after="0" w:line="259" w:lineRule="auto"/>
        <w:rPr>
          <w:rFonts w:ascii="Arial" w:eastAsia="Times New Roman" w:hAnsi="Arial" w:cs="Arial"/>
          <w:sz w:val="24"/>
          <w:szCs w:val="24"/>
          <w:lang w:val="es-ES" w:eastAsia="es-ES"/>
        </w:rPr>
      </w:pPr>
      <w:r w:rsidRPr="008D7F17">
        <w:rPr>
          <w:rFonts w:ascii="Arial" w:eastAsia="Times New Roman" w:hAnsi="Arial" w:cs="Arial"/>
          <w:noProof/>
          <w:sz w:val="24"/>
          <w:szCs w:val="24"/>
          <w:lang w:eastAsia="es-MX"/>
        </w:rPr>
        <w:lastRenderedPageBreak/>
        <w:drawing>
          <wp:inline distT="0" distB="0" distL="0" distR="0" wp14:anchorId="34FED2B5" wp14:editId="2EE62985">
            <wp:extent cx="5486400" cy="3200400"/>
            <wp:effectExtent l="0" t="0" r="19050" b="1905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szCs w:val="24"/>
          <w:lang w:val="es-ES" w:eastAsia="es-ES"/>
        </w:rPr>
        <w:t xml:space="preserve">La procedencia de la asistencia es en el municipio de </w:t>
      </w:r>
      <w:r>
        <w:rPr>
          <w:rFonts w:ascii="Arial" w:eastAsia="Times New Roman" w:hAnsi="Arial" w:cs="Arial"/>
          <w:szCs w:val="24"/>
          <w:lang w:val="es-ES" w:eastAsia="es-ES"/>
        </w:rPr>
        <w:t>Jamay, donde fue realizada la mesa</w:t>
      </w:r>
      <w:r w:rsidRPr="008D7F17">
        <w:rPr>
          <w:rFonts w:ascii="Arial" w:eastAsia="Times New Roman" w:hAnsi="Arial" w:cs="Arial"/>
          <w:szCs w:val="24"/>
          <w:lang w:val="es-ES" w:eastAsia="es-ES"/>
        </w:rPr>
        <w:t xml:space="preserve"> de trabajo.</w:t>
      </w: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r w:rsidRPr="008D7F17">
        <w:rPr>
          <w:rFonts w:ascii="Times New Roman" w:eastAsia="Times New Roman" w:hAnsi="Times New Roman" w:cs="Times New Roman"/>
          <w:b/>
          <w:noProof/>
          <w:sz w:val="24"/>
          <w:szCs w:val="24"/>
          <w:lang w:eastAsia="es-MX"/>
        </w:rPr>
        <w:drawing>
          <wp:inline distT="0" distB="0" distL="0" distR="0" wp14:anchorId="4ED39CE5" wp14:editId="2736E545">
            <wp:extent cx="5495925" cy="3209925"/>
            <wp:effectExtent l="0" t="0" r="9525"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r w:rsidRPr="008D7F17">
        <w:rPr>
          <w:rFonts w:ascii="Arial" w:eastAsia="Times New Roman" w:hAnsi="Arial" w:cs="Arial"/>
          <w:szCs w:val="24"/>
          <w:lang w:val="es-ES" w:eastAsia="es-ES"/>
        </w:rPr>
        <w:t xml:space="preserve">La distribución </w:t>
      </w:r>
      <w:r>
        <w:rPr>
          <w:rFonts w:ascii="Arial" w:eastAsia="Times New Roman" w:hAnsi="Arial" w:cs="Arial"/>
          <w:szCs w:val="24"/>
          <w:lang w:val="es-ES" w:eastAsia="es-ES"/>
        </w:rPr>
        <w:t>de la mesa</w:t>
      </w:r>
      <w:r w:rsidRPr="008D7F17">
        <w:rPr>
          <w:rFonts w:ascii="Arial" w:eastAsia="Times New Roman" w:hAnsi="Arial" w:cs="Arial"/>
          <w:szCs w:val="24"/>
          <w:lang w:val="es-ES" w:eastAsia="es-ES"/>
        </w:rPr>
        <w:t xml:space="preserve"> de trabajo realizadas, son en la delegación de Maltaraña.</w:t>
      </w:r>
    </w:p>
    <w:p w:rsidR="003847B5" w:rsidRPr="008D7F17" w:rsidRDefault="003847B5" w:rsidP="003847B5">
      <w:pPr>
        <w:tabs>
          <w:tab w:val="left" w:pos="0"/>
          <w:tab w:val="right" w:pos="8838"/>
        </w:tabs>
        <w:spacing w:after="0" w:line="259" w:lineRule="auto"/>
        <w:jc w:val="both"/>
        <w:rPr>
          <w:rFonts w:ascii="Arial" w:eastAsia="Times New Roman" w:hAnsi="Arial" w:cs="Arial"/>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r w:rsidRPr="008D7F17">
        <w:rPr>
          <w:rFonts w:ascii="Arial" w:eastAsia="Times New Roman" w:hAnsi="Arial" w:cs="Arial"/>
          <w:b/>
          <w:noProof/>
          <w:sz w:val="24"/>
          <w:szCs w:val="24"/>
          <w:lang w:eastAsia="es-MX"/>
        </w:rPr>
        <w:drawing>
          <wp:inline distT="0" distB="0" distL="0" distR="0" wp14:anchorId="00064703" wp14:editId="0BDEE162">
            <wp:extent cx="5638800" cy="2647950"/>
            <wp:effectExtent l="0" t="0" r="19050" b="1905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p>
    <w:p w:rsidR="003847B5" w:rsidRPr="008D7F17" w:rsidRDefault="003847B5" w:rsidP="003847B5">
      <w:pPr>
        <w:tabs>
          <w:tab w:val="left" w:pos="0"/>
          <w:tab w:val="right" w:pos="8838"/>
        </w:tabs>
        <w:spacing w:after="0" w:line="259" w:lineRule="auto"/>
        <w:jc w:val="both"/>
        <w:rPr>
          <w:rFonts w:ascii="Arial" w:eastAsia="Times New Roman" w:hAnsi="Arial" w:cs="Arial"/>
          <w:b/>
          <w:sz w:val="24"/>
          <w:szCs w:val="24"/>
          <w:lang w:val="es-ES" w:eastAsia="es-ES"/>
        </w:rPr>
      </w:pPr>
    </w:p>
    <w:p w:rsidR="003847B5" w:rsidRPr="008D7F17" w:rsidRDefault="003847B5" w:rsidP="003847B5">
      <w:pPr>
        <w:spacing w:after="160" w:line="259" w:lineRule="auto"/>
        <w:jc w:val="both"/>
        <w:rPr>
          <w:rFonts w:ascii="Arial" w:eastAsia="Calibri" w:hAnsi="Arial" w:cs="Arial"/>
          <w:b/>
          <w:sz w:val="24"/>
        </w:rPr>
      </w:pPr>
      <w:r w:rsidRPr="008D7F17">
        <w:rPr>
          <w:rFonts w:ascii="Arial" w:eastAsia="Calibri" w:hAnsi="Arial" w:cs="Arial"/>
          <w:b/>
          <w:sz w:val="24"/>
        </w:rPr>
        <w:t>Información cualitativa</w:t>
      </w:r>
    </w:p>
    <w:p w:rsidR="003847B5" w:rsidRPr="008D7F17" w:rsidRDefault="003847B5" w:rsidP="003847B5">
      <w:pPr>
        <w:spacing w:after="160" w:line="259" w:lineRule="auto"/>
        <w:jc w:val="both"/>
        <w:rPr>
          <w:rFonts w:ascii="Arial" w:eastAsia="Calibri" w:hAnsi="Arial" w:cs="Arial"/>
        </w:rPr>
      </w:pPr>
    </w:p>
    <w:p w:rsidR="003847B5" w:rsidRDefault="003847B5" w:rsidP="003847B5">
      <w:pPr>
        <w:spacing w:after="160"/>
        <w:jc w:val="both"/>
        <w:rPr>
          <w:rFonts w:ascii="Arial" w:eastAsia="Calibri" w:hAnsi="Arial" w:cs="Arial"/>
          <w:sz w:val="24"/>
        </w:rPr>
      </w:pPr>
      <w:r>
        <w:rPr>
          <w:rFonts w:ascii="Arial" w:eastAsia="Calibri" w:hAnsi="Arial" w:cs="Arial"/>
          <w:sz w:val="24"/>
        </w:rPr>
        <w:t>En las semanas del mes de diciembre, he realizado las actividades y dado continuación a la fase de reconocer de acuerdo al modelo de operación de CDM, en el que fueron solicitadas las mujeres que pertenecen al grupo en la delegación de Maltaraña en el municipio de Jamay, asimismo, fue solicitado que las mujeres invitaran otras más para dar a conocer los resultados obtenidos a partir del proceso de las fases del modelo de operación en las que se trabajó.</w:t>
      </w:r>
    </w:p>
    <w:p w:rsidR="00D96272" w:rsidRDefault="003847B5" w:rsidP="003847B5">
      <w:pPr>
        <w:spacing w:after="160"/>
        <w:jc w:val="both"/>
        <w:rPr>
          <w:rFonts w:ascii="Arial" w:eastAsia="Calibri" w:hAnsi="Arial" w:cs="Arial"/>
          <w:sz w:val="24"/>
        </w:rPr>
      </w:pPr>
      <w:r>
        <w:rPr>
          <w:rFonts w:ascii="Arial" w:eastAsia="Calibri" w:hAnsi="Arial" w:cs="Arial"/>
          <w:sz w:val="24"/>
        </w:rPr>
        <w:t>Así, después de la reunión con el grupo de mujeres, asistimos a ellas y sus invitadas para reconocer los avances del plan de acción que elaboraron y de los resultados obtenidos. Este reconocimiento fue coordinado por la titular del Instituto Municipal de las Mujeres Jamay, quien estuvo apoyando en las a</w:t>
      </w:r>
      <w:r w:rsidR="00C20D4C">
        <w:rPr>
          <w:rFonts w:ascii="Arial" w:eastAsia="Calibri" w:hAnsi="Arial" w:cs="Arial"/>
          <w:sz w:val="24"/>
        </w:rPr>
        <w:t>ctividades de acuerdo al modelo</w:t>
      </w:r>
      <w:r>
        <w:rPr>
          <w:rFonts w:ascii="Arial" w:eastAsia="Calibri" w:hAnsi="Arial" w:cs="Arial"/>
          <w:sz w:val="24"/>
        </w:rPr>
        <w:t xml:space="preserve"> de operación. </w:t>
      </w:r>
    </w:p>
    <w:p w:rsidR="00BD7DE2" w:rsidRDefault="00D96272" w:rsidP="003847B5">
      <w:pPr>
        <w:spacing w:after="160"/>
        <w:jc w:val="both"/>
        <w:rPr>
          <w:rFonts w:ascii="Arial" w:eastAsia="Calibri" w:hAnsi="Arial" w:cs="Arial"/>
          <w:sz w:val="24"/>
        </w:rPr>
      </w:pPr>
      <w:r>
        <w:rPr>
          <w:rFonts w:ascii="Arial" w:eastAsia="Calibri" w:hAnsi="Arial" w:cs="Arial"/>
          <w:sz w:val="24"/>
        </w:rPr>
        <w:t xml:space="preserve">Se hizo el registro de la asistencia, al dar apertura a la mesa de trabajo, presentándoles e informándoles las respuestas brindadas por parte del presidente municipal, ante el proceso de la gestión del vehículo, misma información que el dio a la coordinadora y profesionistas. Además, sugirieron </w:t>
      </w:r>
      <w:r w:rsidR="00BD7DE2">
        <w:rPr>
          <w:rFonts w:ascii="Arial" w:eastAsia="Calibri" w:hAnsi="Arial" w:cs="Arial"/>
          <w:sz w:val="24"/>
        </w:rPr>
        <w:t>continuar con las capacitaciones y talleres, para compartir la información con mujeres y hombres y de esta forma la equidad entre ambos sexos.</w:t>
      </w:r>
    </w:p>
    <w:p w:rsidR="003847B5" w:rsidRDefault="00D96272" w:rsidP="003847B5">
      <w:pPr>
        <w:spacing w:after="160"/>
        <w:jc w:val="both"/>
        <w:rPr>
          <w:rFonts w:ascii="Arial" w:eastAsia="Calibri" w:hAnsi="Arial" w:cs="Arial"/>
          <w:sz w:val="24"/>
        </w:rPr>
      </w:pPr>
      <w:r>
        <w:rPr>
          <w:rFonts w:ascii="Arial" w:eastAsia="Calibri" w:hAnsi="Arial" w:cs="Arial"/>
          <w:sz w:val="24"/>
        </w:rPr>
        <w:lastRenderedPageBreak/>
        <w:t>Después de la reunión fueron llegando las invitadas de las mujeres lideresas, a quienes también, fue brindada</w:t>
      </w:r>
      <w:r w:rsidR="003847B5">
        <w:rPr>
          <w:rFonts w:ascii="Arial" w:eastAsia="Calibri" w:hAnsi="Arial" w:cs="Arial"/>
          <w:sz w:val="24"/>
        </w:rPr>
        <w:t xml:space="preserve"> </w:t>
      </w:r>
      <w:r>
        <w:rPr>
          <w:rFonts w:ascii="Arial" w:eastAsia="Calibri" w:hAnsi="Arial" w:cs="Arial"/>
          <w:sz w:val="24"/>
        </w:rPr>
        <w:t>el agradecimiento pa</w:t>
      </w:r>
      <w:r w:rsidR="003847B5">
        <w:rPr>
          <w:rFonts w:ascii="Arial" w:eastAsia="Calibri" w:hAnsi="Arial" w:cs="Arial"/>
          <w:sz w:val="24"/>
        </w:rPr>
        <w:t>r</w:t>
      </w:r>
      <w:r>
        <w:rPr>
          <w:rFonts w:ascii="Arial" w:eastAsia="Calibri" w:hAnsi="Arial" w:cs="Arial"/>
          <w:sz w:val="24"/>
        </w:rPr>
        <w:t>a</w:t>
      </w:r>
      <w:r w:rsidR="003847B5">
        <w:rPr>
          <w:rFonts w:ascii="Arial" w:eastAsia="Calibri" w:hAnsi="Arial" w:cs="Arial"/>
          <w:sz w:val="24"/>
        </w:rPr>
        <w:t xml:space="preserve"> las mujeres invitadas que demostraron interés en ser parte del grupo, expresando la importancia </w:t>
      </w:r>
      <w:r>
        <w:rPr>
          <w:rFonts w:ascii="Arial" w:eastAsia="Calibri" w:hAnsi="Arial" w:cs="Arial"/>
          <w:sz w:val="24"/>
        </w:rPr>
        <w:t xml:space="preserve">e interés </w:t>
      </w:r>
      <w:r w:rsidR="003847B5">
        <w:rPr>
          <w:rFonts w:ascii="Arial" w:eastAsia="Calibri" w:hAnsi="Arial" w:cs="Arial"/>
          <w:sz w:val="24"/>
        </w:rPr>
        <w:t>de mantener la continuidad del plan de acción, así como de formar nuevas metas, con el propósito de hacer conciencia de los niveles de violencia que existen en la comunidad, y efectuar acciones para disminuir esos niveles.</w:t>
      </w:r>
      <w:r>
        <w:rPr>
          <w:rFonts w:ascii="Arial" w:eastAsia="Calibri" w:hAnsi="Arial" w:cs="Arial"/>
          <w:sz w:val="24"/>
        </w:rPr>
        <w:t xml:space="preserve"> A ello, varias mujeres se acercaron con las profesionistas para resolver dudas, sobre los propósitos de CDM, y tener conocimiento de lo que se pretende con el modelo de operación.</w:t>
      </w:r>
    </w:p>
    <w:p w:rsidR="003847B5" w:rsidRDefault="003847B5" w:rsidP="003847B5">
      <w:pPr>
        <w:spacing w:after="160"/>
        <w:jc w:val="both"/>
        <w:rPr>
          <w:rFonts w:ascii="Arial" w:eastAsia="Calibri" w:hAnsi="Arial" w:cs="Arial"/>
          <w:sz w:val="24"/>
        </w:rPr>
      </w:pPr>
      <w:r>
        <w:rPr>
          <w:rFonts w:ascii="Arial" w:eastAsia="Calibri" w:hAnsi="Arial" w:cs="Arial"/>
          <w:sz w:val="24"/>
        </w:rPr>
        <w:t>También se ha mantenido el contacto con el Presidente Municipal, para tener informadas a las mujeres de la fecha en la que el vehículo que funcionará como transporte público llegará, además, de establecer el compromiso con el presidente, de estar al pendiente de las condiciones de violencia a las que las mujeres de la delegación de Maltaraña son vulnerables.</w:t>
      </w:r>
    </w:p>
    <w:p w:rsidR="003847B5" w:rsidRDefault="003847B5" w:rsidP="003847B5">
      <w:pPr>
        <w:spacing w:after="160"/>
        <w:jc w:val="both"/>
        <w:rPr>
          <w:rFonts w:ascii="Arial" w:eastAsia="Calibri" w:hAnsi="Arial" w:cs="Arial"/>
          <w:sz w:val="24"/>
        </w:rPr>
      </w:pPr>
      <w:r>
        <w:rPr>
          <w:rFonts w:ascii="Arial" w:eastAsia="Calibri" w:hAnsi="Arial" w:cs="Arial"/>
          <w:sz w:val="24"/>
        </w:rPr>
        <w:t xml:space="preserve">Por otro ámbito, las actividades que se tenían contempladas, han sido modificadas a próximas fechas, esto, debido a las actividades que el Ayuntamiento municipal </w:t>
      </w:r>
      <w:r w:rsidR="00BD7DE2">
        <w:rPr>
          <w:rFonts w:ascii="Arial" w:eastAsia="Calibri" w:hAnsi="Arial" w:cs="Arial"/>
          <w:sz w:val="24"/>
        </w:rPr>
        <w:t>ha</w:t>
      </w:r>
      <w:r>
        <w:rPr>
          <w:rFonts w:ascii="Arial" w:eastAsia="Calibri" w:hAnsi="Arial" w:cs="Arial"/>
          <w:sz w:val="24"/>
        </w:rPr>
        <w:t xml:space="preserve"> fijado durante el mes de diciembre, ocupando con ello a funcionariado público y población abierta, ya que las actividades son brindadas a toda la población en general con motivo al temporal que se presenta a temas específicos correspondientes al mes de diciembre.</w:t>
      </w:r>
    </w:p>
    <w:p w:rsidR="003847B5" w:rsidRDefault="003847B5" w:rsidP="003847B5">
      <w:pPr>
        <w:spacing w:after="160"/>
        <w:jc w:val="both"/>
        <w:rPr>
          <w:rFonts w:ascii="Arial" w:eastAsia="Calibri" w:hAnsi="Arial" w:cs="Arial"/>
          <w:sz w:val="24"/>
        </w:rPr>
      </w:pPr>
      <w:r>
        <w:rPr>
          <w:rFonts w:ascii="Arial" w:eastAsia="Calibri" w:hAnsi="Arial" w:cs="Arial"/>
          <w:sz w:val="24"/>
        </w:rPr>
        <w:t>Por otro lado, se ha mantenido el contacto</w:t>
      </w:r>
      <w:r w:rsidR="00C20D4C">
        <w:rPr>
          <w:rFonts w:ascii="Arial" w:eastAsia="Calibri" w:hAnsi="Arial" w:cs="Arial"/>
          <w:sz w:val="24"/>
        </w:rPr>
        <w:t xml:space="preserve"> con los grupos de mujeres de lo</w:t>
      </w:r>
      <w:r>
        <w:rPr>
          <w:rFonts w:ascii="Arial" w:eastAsia="Calibri" w:hAnsi="Arial" w:cs="Arial"/>
          <w:sz w:val="24"/>
        </w:rPr>
        <w:t xml:space="preserve">s </w:t>
      </w:r>
      <w:r w:rsidR="00C20D4C">
        <w:rPr>
          <w:rFonts w:ascii="Arial" w:eastAsia="Calibri" w:hAnsi="Arial" w:cs="Arial"/>
          <w:sz w:val="24"/>
        </w:rPr>
        <w:t>demás polígonos en el municipio de Jamay</w:t>
      </w:r>
      <w:r>
        <w:rPr>
          <w:rFonts w:ascii="Arial" w:eastAsia="Calibri" w:hAnsi="Arial" w:cs="Arial"/>
          <w:sz w:val="24"/>
        </w:rPr>
        <w:t xml:space="preserve"> para agendar fechas, para dar continuidad a la fase de integración e iniciar con la fase de detección en</w:t>
      </w:r>
      <w:r w:rsidR="00C20D4C">
        <w:rPr>
          <w:rFonts w:ascii="Arial" w:eastAsia="Calibri" w:hAnsi="Arial" w:cs="Arial"/>
          <w:sz w:val="24"/>
        </w:rPr>
        <w:t xml:space="preserve"> aquellos otros polígonos que no se han inciado</w:t>
      </w:r>
      <w:r>
        <w:rPr>
          <w:rFonts w:ascii="Arial" w:eastAsia="Calibri" w:hAnsi="Arial" w:cs="Arial"/>
          <w:sz w:val="24"/>
        </w:rPr>
        <w:t>, y de esta manera se estará cubriendo con el municipio de Jamay. El cambio de fecha tuvo que ser realizado a causa de eventos por parte del ayuntamiento, con motivos a temas correspondientes al mes de diciembre, teniendo en efecto la cancelación de asistencia por parte de las mujeres lideresas y pertenecientes a los grupos.</w:t>
      </w:r>
    </w:p>
    <w:p w:rsidR="003847B5" w:rsidRPr="008D7F17" w:rsidRDefault="003847B5" w:rsidP="003847B5">
      <w:pPr>
        <w:spacing w:after="160"/>
        <w:jc w:val="both"/>
        <w:rPr>
          <w:rFonts w:ascii="Arial" w:eastAsia="Calibri" w:hAnsi="Arial" w:cs="Arial"/>
          <w:b/>
          <w:sz w:val="24"/>
        </w:rPr>
      </w:pPr>
    </w:p>
    <w:p w:rsidR="003847B5" w:rsidRPr="008D7F17" w:rsidRDefault="003847B5" w:rsidP="003847B5">
      <w:pPr>
        <w:spacing w:after="160"/>
        <w:jc w:val="both"/>
        <w:rPr>
          <w:rFonts w:ascii="Arial" w:eastAsia="Calibri" w:hAnsi="Arial" w:cs="Arial"/>
          <w:b/>
          <w:sz w:val="24"/>
        </w:rPr>
      </w:pPr>
      <w:r w:rsidRPr="008D7F17">
        <w:rPr>
          <w:rFonts w:ascii="Arial" w:eastAsia="Calibri" w:hAnsi="Arial" w:cs="Arial"/>
          <w:b/>
          <w:sz w:val="24"/>
        </w:rPr>
        <w:t>Asesorías:</w:t>
      </w:r>
    </w:p>
    <w:p w:rsidR="003847B5" w:rsidRPr="008D7F17" w:rsidRDefault="003847B5" w:rsidP="003847B5">
      <w:pPr>
        <w:spacing w:after="160"/>
        <w:jc w:val="both"/>
        <w:rPr>
          <w:rFonts w:ascii="Arial" w:eastAsia="Calibri" w:hAnsi="Arial" w:cs="Arial"/>
          <w:b/>
          <w:sz w:val="24"/>
        </w:rPr>
      </w:pPr>
      <w:r>
        <w:rPr>
          <w:rFonts w:ascii="Arial" w:eastAsia="Calibri" w:hAnsi="Arial" w:cs="Arial"/>
          <w:sz w:val="24"/>
        </w:rPr>
        <w:t>En el transcurso del mes de Diciembre, estuve al pendiente de recibir a toda mujer u hombre que pudiera llegar a la instancia, sin embargo no fue así, durante el mes no fue realizada ninguna atención.</w:t>
      </w:r>
    </w:p>
    <w:p w:rsidR="003847B5" w:rsidRPr="008D7F17" w:rsidRDefault="003847B5" w:rsidP="003847B5">
      <w:pPr>
        <w:spacing w:after="160"/>
        <w:jc w:val="both"/>
        <w:rPr>
          <w:rFonts w:ascii="Arial" w:eastAsia="Calibri" w:hAnsi="Arial" w:cs="Arial"/>
          <w:b/>
          <w:sz w:val="24"/>
        </w:rPr>
      </w:pPr>
    </w:p>
    <w:p w:rsidR="003847B5" w:rsidRPr="008D7F17" w:rsidRDefault="003847B5" w:rsidP="003847B5">
      <w:pPr>
        <w:spacing w:after="160"/>
        <w:jc w:val="both"/>
        <w:rPr>
          <w:rFonts w:ascii="Arial" w:eastAsia="Calibri" w:hAnsi="Arial" w:cs="Arial"/>
          <w:b/>
          <w:sz w:val="24"/>
        </w:rPr>
      </w:pPr>
      <w:r w:rsidRPr="008D7F17">
        <w:rPr>
          <w:rFonts w:ascii="Arial" w:eastAsia="Calibri" w:hAnsi="Arial" w:cs="Arial"/>
          <w:b/>
          <w:sz w:val="24"/>
        </w:rPr>
        <w:t>Conclusión y Recomendaciones:</w:t>
      </w:r>
    </w:p>
    <w:p w:rsidR="003847B5" w:rsidRDefault="003847B5" w:rsidP="003847B5">
      <w:pPr>
        <w:tabs>
          <w:tab w:val="left" w:pos="0"/>
        </w:tabs>
        <w:spacing w:before="24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Concluyo que la respuesta por parte del grupo de mujeres y de población de Maltaraña ha sido positiva, ya que han mantenido la asistencia a las actividades </w:t>
      </w:r>
      <w:r>
        <w:rPr>
          <w:rFonts w:ascii="Arial" w:eastAsia="Times New Roman" w:hAnsi="Arial" w:cs="Arial"/>
          <w:sz w:val="24"/>
          <w:szCs w:val="24"/>
          <w:lang w:val="es-ES" w:eastAsia="es-ES"/>
        </w:rPr>
        <w:lastRenderedPageBreak/>
        <w:t>que he desarrollado con la colaboración de mis compañeras profesionistas y de la titular del Instituto Municipal de las Mujeres Jamay.</w:t>
      </w:r>
    </w:p>
    <w:p w:rsidR="003847B5" w:rsidRDefault="003847B5" w:rsidP="003847B5">
      <w:pPr>
        <w:tabs>
          <w:tab w:val="left" w:pos="0"/>
        </w:tabs>
        <w:spacing w:before="24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recomienda mantener el contacto de manera directa con el presidente municipal para tener el conocimiento de la fecha próxima de entrega del vehículo que tendrá función como transporte público en la delegación de Maltaraña, y así dar la continuidad a la fase de reconocimiento en la misma delegación, así como en la demás población de Jamay, y de esta forma serán reconocidas las mujeres por la persistencia a sus acciones y al plan de acción que han mantenido hasta el momento.</w:t>
      </w:r>
    </w:p>
    <w:p w:rsidR="003847B5" w:rsidRPr="008D7F17" w:rsidRDefault="003847B5" w:rsidP="003847B5">
      <w:pPr>
        <w:tabs>
          <w:tab w:val="left" w:pos="0"/>
        </w:tabs>
        <w:spacing w:before="24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También, se concluye que actividades con funcionariado público y población abierta, fueron pospuestas por eventos y actividades realizadas por el ayuntamiento, con temas específicos al temporal del mes de diciembre.</w:t>
      </w: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FIRMAS</w:t>
      </w: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 xml:space="preserve"> RESPONSABLE DEL CDM</w:t>
      </w: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RESPONSABLE DE LA ELABORACIÓN</w:t>
      </w: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r w:rsidRPr="008D7F17">
        <w:rPr>
          <w:rFonts w:ascii="Arial" w:eastAsia="Times New Roman" w:hAnsi="Arial" w:cs="Arial"/>
          <w:b/>
          <w:sz w:val="24"/>
          <w:szCs w:val="24"/>
          <w:lang w:val="es-ES" w:eastAsia="es-ES"/>
        </w:rPr>
        <w:t>Licda. Ma. Guadalupe Navarro Cervantes</w:t>
      </w:r>
    </w:p>
    <w:p w:rsidR="003847B5" w:rsidRPr="008D7F17" w:rsidRDefault="003847B5" w:rsidP="003847B5">
      <w:pPr>
        <w:tabs>
          <w:tab w:val="left" w:pos="0"/>
        </w:tabs>
        <w:spacing w:after="0" w:line="240" w:lineRule="auto"/>
        <w:jc w:val="center"/>
        <w:rPr>
          <w:rFonts w:ascii="Arial" w:eastAsia="Times New Roman" w:hAnsi="Arial" w:cs="Arial"/>
          <w:b/>
          <w:sz w:val="24"/>
          <w:szCs w:val="24"/>
          <w:lang w:val="es-ES" w:eastAsia="es-ES"/>
        </w:rPr>
      </w:pPr>
    </w:p>
    <w:p w:rsidR="003847B5" w:rsidRPr="00471009" w:rsidRDefault="003847B5" w:rsidP="003847B5">
      <w:bookmarkStart w:id="0" w:name="_GoBack"/>
      <w:bookmarkEnd w:id="0"/>
    </w:p>
    <w:p w:rsidR="002F3531" w:rsidRDefault="002F3531"/>
    <w:sectPr w:rsidR="002F3531">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004" w:rsidRDefault="00122004" w:rsidP="003847B5">
      <w:pPr>
        <w:spacing w:after="0" w:line="240" w:lineRule="auto"/>
      </w:pPr>
      <w:r>
        <w:separator/>
      </w:r>
    </w:p>
  </w:endnote>
  <w:endnote w:type="continuationSeparator" w:id="0">
    <w:p w:rsidR="00122004" w:rsidRDefault="00122004" w:rsidP="00384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7B5" w:rsidRPr="003847B5" w:rsidRDefault="003847B5" w:rsidP="003847B5">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004" w:rsidRDefault="00122004" w:rsidP="003847B5">
      <w:pPr>
        <w:spacing w:after="0" w:line="240" w:lineRule="auto"/>
      </w:pPr>
      <w:r>
        <w:separator/>
      </w:r>
    </w:p>
  </w:footnote>
  <w:footnote w:type="continuationSeparator" w:id="0">
    <w:p w:rsidR="00122004" w:rsidRDefault="00122004" w:rsidP="00384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7B5" w:rsidRDefault="003847B5" w:rsidP="003847B5">
    <w:pPr>
      <w:pStyle w:val="Encabezado"/>
    </w:pPr>
  </w:p>
  <w:p w:rsidR="003847B5" w:rsidRDefault="003847B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7B5"/>
    <w:rsid w:val="00122004"/>
    <w:rsid w:val="002F3531"/>
    <w:rsid w:val="003847B5"/>
    <w:rsid w:val="0092365B"/>
    <w:rsid w:val="00BD7DE2"/>
    <w:rsid w:val="00C20D4C"/>
    <w:rsid w:val="00D962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81C51"/>
  <w15:docId w15:val="{75936999-4289-47E5-9D49-57B25A86F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7B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47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47B5"/>
  </w:style>
  <w:style w:type="paragraph" w:styleId="Piedepgina">
    <w:name w:val="footer"/>
    <w:basedOn w:val="Normal"/>
    <w:link w:val="PiedepginaCar"/>
    <w:uiPriority w:val="99"/>
    <w:unhideWhenUsed/>
    <w:rsid w:val="003847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47B5"/>
  </w:style>
  <w:style w:type="paragraph" w:styleId="Textodeglobo">
    <w:name w:val="Balloon Text"/>
    <w:basedOn w:val="Normal"/>
    <w:link w:val="TextodegloboCar"/>
    <w:uiPriority w:val="99"/>
    <w:semiHidden/>
    <w:unhideWhenUsed/>
    <w:rsid w:val="00D962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62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7030A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579A-4C47-A079-5F0B5D63E487}"/>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579A-4C47-A079-5F0B5D63E487}"/>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579A-4C47-A079-5F0B5D63E487}"/>
            </c:ext>
          </c:extLst>
        </c:ser>
        <c:ser>
          <c:idx val="3"/>
          <c:order val="3"/>
          <c:tx>
            <c:strRef>
              <c:f>Hoja1!$E$1</c:f>
              <c:strCache>
                <c:ptCount val="1"/>
                <c:pt idx="0">
                  <c:v>Mesa de Trabajo</c:v>
                </c:pt>
              </c:strCache>
            </c:strRef>
          </c:tx>
          <c:spPr>
            <a:solidFill>
              <a:srgbClr val="F79646">
                <a:lumMod val="75000"/>
              </a:srgbClr>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1</c:v>
                </c:pt>
                <c:pt idx="4">
                  <c:v>0</c:v>
                </c:pt>
              </c:numCache>
            </c:numRef>
          </c:val>
          <c:extLst>
            <c:ext xmlns:c16="http://schemas.microsoft.com/office/drawing/2014/chart" uri="{C3380CC4-5D6E-409C-BE32-E72D297353CC}">
              <c16:uniqueId val="{00000003-579A-4C47-A079-5F0B5D63E487}"/>
            </c:ext>
          </c:extLst>
        </c:ser>
        <c:dLbls>
          <c:showLegendKey val="0"/>
          <c:showVal val="0"/>
          <c:showCatName val="0"/>
          <c:showSerName val="0"/>
          <c:showPercent val="0"/>
          <c:showBubbleSize val="0"/>
        </c:dLbls>
        <c:gapWidth val="150"/>
        <c:shape val="cylinder"/>
        <c:axId val="33725440"/>
        <c:axId val="33739520"/>
        <c:axId val="0"/>
      </c:bar3DChart>
      <c:catAx>
        <c:axId val="33725440"/>
        <c:scaling>
          <c:orientation val="minMax"/>
        </c:scaling>
        <c:delete val="0"/>
        <c:axPos val="b"/>
        <c:numFmt formatCode="General" sourceLinked="0"/>
        <c:majorTickMark val="none"/>
        <c:minorTickMark val="none"/>
        <c:tickLblPos val="nextTo"/>
        <c:crossAx val="33739520"/>
        <c:crosses val="autoZero"/>
        <c:auto val="1"/>
        <c:lblAlgn val="ctr"/>
        <c:lblOffset val="100"/>
        <c:noMultiLvlLbl val="0"/>
      </c:catAx>
      <c:valAx>
        <c:axId val="33739520"/>
        <c:scaling>
          <c:orientation val="minMax"/>
        </c:scaling>
        <c:delete val="0"/>
        <c:axPos val="l"/>
        <c:majorGridlines/>
        <c:numFmt formatCode="General" sourceLinked="1"/>
        <c:majorTickMark val="none"/>
        <c:minorTickMark val="none"/>
        <c:tickLblPos val="nextTo"/>
        <c:crossAx val="3372544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title>
      <c:tx>
        <c:rich>
          <a:bodyPr/>
          <a:lstStyle/>
          <a:p>
            <a:pPr>
              <a:defRPr/>
            </a:pPr>
            <a:r>
              <a:rPr lang="es-MX"/>
              <a:t>Capacitación dirigida a Población Abierta en las Delegaciones:</a:t>
            </a:r>
          </a:p>
        </c:rich>
      </c:tx>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Taller  Sensibilización de Género</c:v>
                </c:pt>
              </c:strCache>
            </c:strRef>
          </c:tx>
          <c:spPr>
            <a:solidFill>
              <a:srgbClr val="7030A0"/>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0618-4E7C-BE63-49F666514E53}"/>
            </c:ext>
          </c:extLst>
        </c:ser>
        <c:ser>
          <c:idx val="1"/>
          <c:order val="1"/>
          <c:tx>
            <c:strRef>
              <c:f>Hoja1!$C$1</c:f>
              <c:strCache>
                <c:ptCount val="1"/>
                <c:pt idx="0">
                  <c:v>Taller Prevención de Violencia en contra a las Mujeres</c:v>
                </c:pt>
              </c:strCache>
            </c:strRef>
          </c:tx>
          <c:spPr>
            <a:solidFill>
              <a:srgbClr val="C0504D"/>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0618-4E7C-BE63-49F666514E53}"/>
            </c:ext>
          </c:extLst>
        </c:ser>
        <c:ser>
          <c:idx val="2"/>
          <c:order val="2"/>
          <c:tx>
            <c:strRef>
              <c:f>Hoja1!$D$1</c:f>
              <c:strCache>
                <c:ptCount val="1"/>
                <c:pt idx="0">
                  <c:v>Taller de Políticas Públicas</c:v>
                </c:pt>
              </c:strCache>
            </c:strRef>
          </c:tx>
          <c:spPr>
            <a:solidFill>
              <a:srgbClr val="9BBB59">
                <a:lumMod val="50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0618-4E7C-BE63-49F666514E53}"/>
            </c:ext>
          </c:extLst>
        </c:ser>
        <c:ser>
          <c:idx val="3"/>
          <c:order val="3"/>
          <c:tx>
            <c:strRef>
              <c:f>Hoja1!$E$1</c:f>
              <c:strCache>
                <c:ptCount val="1"/>
                <c:pt idx="0">
                  <c:v>Mesa de Trabajo</c:v>
                </c:pt>
              </c:strCache>
            </c:strRef>
          </c:tx>
          <c:spPr>
            <a:solidFill>
              <a:srgbClr val="F79646">
                <a:lumMod val="75000"/>
              </a:srgbClr>
            </a:solidFill>
          </c:spPr>
          <c:invertIfNegative val="0"/>
          <c:cat>
            <c:strRef>
              <c:f>Hoja1!$A$2:$A$6</c:f>
              <c:strCache>
                <c:ptCount val="5"/>
                <c:pt idx="0">
                  <c:v>Cabecera Jamay</c:v>
                </c:pt>
                <c:pt idx="1">
                  <c:v>San Miguel de la Paz</c:v>
                </c:pt>
                <c:pt idx="2">
                  <c:v>Maltaraña</c:v>
                </c:pt>
                <c:pt idx="3">
                  <c:v>San Agustín</c:v>
                </c:pt>
                <c:pt idx="4">
                  <c:v>UHTR </c:v>
                </c:pt>
              </c:strCache>
            </c:strRef>
          </c:cat>
          <c:val>
            <c:numRef>
              <c:f>Hoja1!$E$2:$E$6</c:f>
              <c:numCache>
                <c:formatCode>General</c:formatCode>
                <c:ptCount val="5"/>
                <c:pt idx="0">
                  <c:v>0</c:v>
                </c:pt>
                <c:pt idx="1">
                  <c:v>0</c:v>
                </c:pt>
                <c:pt idx="2">
                  <c:v>1</c:v>
                </c:pt>
                <c:pt idx="3">
                  <c:v>0</c:v>
                </c:pt>
                <c:pt idx="4">
                  <c:v>0</c:v>
                </c:pt>
              </c:numCache>
            </c:numRef>
          </c:val>
          <c:extLst>
            <c:ext xmlns:c16="http://schemas.microsoft.com/office/drawing/2014/chart" uri="{C3380CC4-5D6E-409C-BE32-E72D297353CC}">
              <c16:uniqueId val="{00000003-0618-4E7C-BE63-49F666514E53}"/>
            </c:ext>
          </c:extLst>
        </c:ser>
        <c:dLbls>
          <c:showLegendKey val="0"/>
          <c:showVal val="0"/>
          <c:showCatName val="0"/>
          <c:showSerName val="0"/>
          <c:showPercent val="0"/>
          <c:showBubbleSize val="0"/>
        </c:dLbls>
        <c:gapWidth val="150"/>
        <c:shape val="cylinder"/>
        <c:axId val="45426560"/>
        <c:axId val="45428096"/>
        <c:axId val="0"/>
      </c:bar3DChart>
      <c:catAx>
        <c:axId val="45426560"/>
        <c:scaling>
          <c:orientation val="minMax"/>
        </c:scaling>
        <c:delete val="0"/>
        <c:axPos val="b"/>
        <c:numFmt formatCode="General" sourceLinked="0"/>
        <c:majorTickMark val="none"/>
        <c:minorTickMark val="none"/>
        <c:tickLblPos val="nextTo"/>
        <c:crossAx val="45428096"/>
        <c:crosses val="autoZero"/>
        <c:auto val="1"/>
        <c:lblAlgn val="ctr"/>
        <c:lblOffset val="100"/>
        <c:noMultiLvlLbl val="0"/>
      </c:catAx>
      <c:valAx>
        <c:axId val="45428096"/>
        <c:scaling>
          <c:orientation val="minMax"/>
        </c:scaling>
        <c:delete val="0"/>
        <c:axPos val="l"/>
        <c:majorGridlines/>
        <c:numFmt formatCode="General" sourceLinked="1"/>
        <c:majorTickMark val="none"/>
        <c:minorTickMark val="none"/>
        <c:tickLblPos val="nextTo"/>
        <c:crossAx val="45426560"/>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7030A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46CF-43F8-B3A8-28395CDD3DEA}"/>
            </c:ext>
          </c:extLst>
        </c:ser>
        <c:ser>
          <c:idx val="1"/>
          <c:order val="1"/>
          <c:tx>
            <c:strRef>
              <c:f>Hoja1!$C$1</c:f>
              <c:strCache>
                <c:ptCount val="1"/>
                <c:pt idx="0">
                  <c:v>MUJERES</c:v>
                </c:pt>
              </c:strCache>
            </c:strRef>
          </c:tx>
          <c:spPr>
            <a:solidFill>
              <a:srgbClr val="F79646">
                <a:lumMod val="75000"/>
              </a:srgbClr>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10</c:v>
                </c:pt>
              </c:numCache>
            </c:numRef>
          </c:val>
          <c:extLst>
            <c:ext xmlns:c16="http://schemas.microsoft.com/office/drawing/2014/chart" uri="{C3380CC4-5D6E-409C-BE32-E72D297353CC}">
              <c16:uniqueId val="{00000001-46CF-43F8-B3A8-28395CDD3DEA}"/>
            </c:ext>
          </c:extLst>
        </c:ser>
        <c:dLbls>
          <c:showLegendKey val="0"/>
          <c:showVal val="0"/>
          <c:showCatName val="0"/>
          <c:showSerName val="0"/>
          <c:showPercent val="0"/>
          <c:showBubbleSize val="0"/>
        </c:dLbls>
        <c:gapWidth val="150"/>
        <c:shape val="box"/>
        <c:axId val="45460480"/>
        <c:axId val="45462272"/>
        <c:axId val="0"/>
      </c:bar3DChart>
      <c:catAx>
        <c:axId val="45460480"/>
        <c:scaling>
          <c:orientation val="minMax"/>
        </c:scaling>
        <c:delete val="0"/>
        <c:axPos val="l"/>
        <c:numFmt formatCode="General" sourceLinked="1"/>
        <c:majorTickMark val="none"/>
        <c:minorTickMark val="none"/>
        <c:tickLblPos val="nextTo"/>
        <c:crossAx val="45462272"/>
        <c:crosses val="autoZero"/>
        <c:auto val="1"/>
        <c:lblAlgn val="ctr"/>
        <c:lblOffset val="100"/>
        <c:noMultiLvlLbl val="0"/>
      </c:catAx>
      <c:valAx>
        <c:axId val="45462272"/>
        <c:scaling>
          <c:orientation val="minMax"/>
        </c:scaling>
        <c:delete val="0"/>
        <c:axPos val="b"/>
        <c:majorGridlines/>
        <c:numFmt formatCode="General" sourceLinked="1"/>
        <c:majorTickMark val="none"/>
        <c:minorTickMark val="none"/>
        <c:tickLblPos val="nextTo"/>
        <c:crossAx val="45460480"/>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spc="0" baseline="0">
                <a:solidFill>
                  <a:schemeClr val="tx1"/>
                </a:solidFill>
                <a:latin typeface="+mn-lt"/>
                <a:ea typeface="+mn-ea"/>
                <a:cs typeface="Arial" panose="020B0604020202020204" pitchFamily="34" charset="0"/>
              </a:defRPr>
            </a:pPr>
            <a:r>
              <a:rPr lang="es-MX" sz="1800" b="1">
                <a:solidFill>
                  <a:schemeClr val="tx1"/>
                </a:solidFill>
                <a:latin typeface="+mn-lt"/>
                <a:cs typeface="Arial" panose="020B0604020202020204" pitchFamily="34" charset="0"/>
              </a:rPr>
              <a:t>Rango</a:t>
            </a:r>
            <a:r>
              <a:rPr lang="es-MX" sz="1800" b="1" baseline="0">
                <a:solidFill>
                  <a:schemeClr val="tx1"/>
                </a:solidFill>
                <a:latin typeface="+mn-lt"/>
                <a:cs typeface="Arial" panose="020B0604020202020204" pitchFamily="34" charset="0"/>
              </a:rPr>
              <a:t> de Edad de Acuerdo al Sexo</a:t>
            </a:r>
          </a:p>
          <a:p>
            <a:pPr>
              <a:defRPr sz="1800" b="1" i="0" u="none" strike="noStrike" kern="1200" spc="0" baseline="0">
                <a:solidFill>
                  <a:schemeClr val="tx1"/>
                </a:solidFill>
                <a:latin typeface="+mn-lt"/>
                <a:ea typeface="+mn-ea"/>
                <a:cs typeface="Arial" panose="020B0604020202020204" pitchFamily="34" charset="0"/>
              </a:defRPr>
            </a:pPr>
            <a:r>
              <a:rPr lang="es-MX" sz="1800" b="1" baseline="0">
                <a:solidFill>
                  <a:schemeClr val="tx1"/>
                </a:solidFill>
                <a:latin typeface="+mn-lt"/>
                <a:cs typeface="Arial" panose="020B0604020202020204" pitchFamily="34" charset="0"/>
              </a:rPr>
              <a:t>Población Abierta</a:t>
            </a:r>
            <a:endParaRPr lang="es-MX" sz="1800" b="1">
              <a:solidFill>
                <a:schemeClr val="tx1"/>
              </a:solidFill>
              <a:latin typeface="+mn-lt"/>
              <a:cs typeface="Arial" panose="020B0604020202020204" pitchFamily="34" charset="0"/>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MUJERES</c:v>
                </c:pt>
              </c:strCache>
            </c:strRef>
          </c:tx>
          <c:spPr>
            <a:solidFill>
              <a:srgbClr val="F79646">
                <a:lumMod val="75000"/>
              </a:srgb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Hoja1!$B$2:$B$6</c:f>
              <c:numCache>
                <c:formatCode>General</c:formatCode>
                <c:ptCount val="5"/>
                <c:pt idx="0">
                  <c:v>2</c:v>
                </c:pt>
                <c:pt idx="1">
                  <c:v>5</c:v>
                </c:pt>
                <c:pt idx="2">
                  <c:v>3</c:v>
                </c:pt>
                <c:pt idx="3">
                  <c:v>0</c:v>
                </c:pt>
                <c:pt idx="4">
                  <c:v>0</c:v>
                </c:pt>
              </c:numCache>
            </c:numRef>
          </c:val>
          <c:extLst>
            <c:ext xmlns:c16="http://schemas.microsoft.com/office/drawing/2014/chart" uri="{C3380CC4-5D6E-409C-BE32-E72D297353CC}">
              <c16:uniqueId val="{00000000-2CF0-4E55-8D66-FF02E8D893F4}"/>
            </c:ext>
          </c:extLst>
        </c:ser>
        <c:ser>
          <c:idx val="1"/>
          <c:order val="1"/>
          <c:tx>
            <c:strRef>
              <c:f>Hoja1!$C$1</c:f>
              <c:strCache>
                <c:ptCount val="1"/>
                <c:pt idx="0">
                  <c:v>HOMBRES</c:v>
                </c:pt>
              </c:strCache>
            </c:strRef>
          </c:tx>
          <c:spPr>
            <a:solidFill>
              <a:schemeClr val="accent2">
                <a:lumMod val="75000"/>
              </a:schemeClr>
            </a:solidFill>
            <a:ln>
              <a:noFill/>
            </a:ln>
            <a:effectLst/>
            <a:sp3d/>
          </c:spPr>
          <c:invertIfNegative val="0"/>
          <c:cat>
            <c:strRef>
              <c:f>Hoja1!$A$2:$A$6</c:f>
              <c:strCache>
                <c:ptCount val="5"/>
                <c:pt idx="0">
                  <c:v>15 - 29</c:v>
                </c:pt>
                <c:pt idx="1">
                  <c:v>30 - 44</c:v>
                </c:pt>
                <c:pt idx="2">
                  <c:v>45 - 59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2CF0-4E55-8D66-FF02E8D893F4}"/>
            </c:ext>
          </c:extLst>
        </c:ser>
        <c:dLbls>
          <c:showLegendKey val="0"/>
          <c:showVal val="0"/>
          <c:showCatName val="0"/>
          <c:showSerName val="0"/>
          <c:showPercent val="0"/>
          <c:showBubbleSize val="0"/>
        </c:dLbls>
        <c:gapWidth val="150"/>
        <c:shape val="box"/>
        <c:axId val="66448768"/>
        <c:axId val="66454656"/>
        <c:axId val="0"/>
      </c:bar3DChart>
      <c:catAx>
        <c:axId val="664487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454656"/>
        <c:crosses val="autoZero"/>
        <c:auto val="1"/>
        <c:lblAlgn val="ctr"/>
        <c:lblOffset val="100"/>
        <c:noMultiLvlLbl val="0"/>
      </c:catAx>
      <c:valAx>
        <c:axId val="664546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448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Localidades de</a:t>
            </a:r>
            <a:r>
              <a:rPr lang="en-US" baseline="0"/>
              <a:t> Procedencia</a:t>
            </a:r>
            <a:endParaRPr lang="en-US"/>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A10101"/>
            </a:solidFill>
          </c:spPr>
          <c:invertIfNegative val="0"/>
          <c:cat>
            <c:strRef>
              <c:f>Hoja1!$A$2:$A$3</c:f>
              <c:strCache>
                <c:ptCount val="2"/>
                <c:pt idx="0">
                  <c:v>Jamay</c:v>
                </c:pt>
                <c:pt idx="1">
                  <c:v>Otros</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5A1E-4857-AC23-B1E672406EDE}"/>
            </c:ext>
          </c:extLst>
        </c:ser>
        <c:ser>
          <c:idx val="1"/>
          <c:order val="1"/>
          <c:tx>
            <c:strRef>
              <c:f>Hoja1!$C$1</c:f>
              <c:strCache>
                <c:ptCount val="1"/>
                <c:pt idx="0">
                  <c:v>Taller Prevención de Violencia en contra a la Mujeres</c:v>
                </c:pt>
              </c:strCache>
            </c:strRef>
          </c:tx>
          <c:spPr>
            <a:solidFill>
              <a:srgbClr val="7030A0"/>
            </a:solidFill>
          </c:spPr>
          <c:invertIfNegative val="0"/>
          <c:cat>
            <c:strRef>
              <c:f>Hoja1!$A$2:$A$3</c:f>
              <c:strCache>
                <c:ptCount val="2"/>
                <c:pt idx="0">
                  <c:v>Jamay</c:v>
                </c:pt>
                <c:pt idx="1">
                  <c:v>Otros</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5A1E-4857-AC23-B1E672406EDE}"/>
            </c:ext>
          </c:extLst>
        </c:ser>
        <c:ser>
          <c:idx val="2"/>
          <c:order val="2"/>
          <c:tx>
            <c:strRef>
              <c:f>Hoja1!$D$1</c:f>
              <c:strCache>
                <c:ptCount val="1"/>
                <c:pt idx="0">
                  <c:v>Taller Políticas Públicas</c:v>
                </c:pt>
              </c:strCache>
            </c:strRef>
          </c:tx>
          <c:spPr>
            <a:solidFill>
              <a:srgbClr val="9BBB59">
                <a:lumMod val="50000"/>
              </a:srgbClr>
            </a:solidFill>
          </c:spPr>
          <c:invertIfNegative val="0"/>
          <c:cat>
            <c:strRef>
              <c:f>Hoja1!$A$2:$A$3</c:f>
              <c:strCache>
                <c:ptCount val="2"/>
                <c:pt idx="0">
                  <c:v>Jamay</c:v>
                </c:pt>
                <c:pt idx="1">
                  <c:v>Otros</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2-5A1E-4857-AC23-B1E672406EDE}"/>
            </c:ext>
          </c:extLst>
        </c:ser>
        <c:ser>
          <c:idx val="3"/>
          <c:order val="3"/>
          <c:tx>
            <c:strRef>
              <c:f>Hoja1!$E$1</c:f>
              <c:strCache>
                <c:ptCount val="1"/>
                <c:pt idx="0">
                  <c:v>Mesa de Trabajo</c:v>
                </c:pt>
              </c:strCache>
            </c:strRef>
          </c:tx>
          <c:spPr>
            <a:solidFill>
              <a:srgbClr val="F79646">
                <a:lumMod val="75000"/>
              </a:srgbClr>
            </a:solidFill>
          </c:spPr>
          <c:invertIfNegative val="0"/>
          <c:cat>
            <c:strRef>
              <c:f>Hoja1!$A$2:$A$3</c:f>
              <c:strCache>
                <c:ptCount val="2"/>
                <c:pt idx="0">
                  <c:v>Jamay</c:v>
                </c:pt>
                <c:pt idx="1">
                  <c:v>Otros</c:v>
                </c:pt>
              </c:strCache>
            </c:strRef>
          </c:cat>
          <c:val>
            <c:numRef>
              <c:f>Hoja1!$E$2:$E$3</c:f>
              <c:numCache>
                <c:formatCode>General</c:formatCode>
                <c:ptCount val="2"/>
                <c:pt idx="0">
                  <c:v>1</c:v>
                </c:pt>
                <c:pt idx="1">
                  <c:v>0</c:v>
                </c:pt>
              </c:numCache>
            </c:numRef>
          </c:val>
          <c:extLst>
            <c:ext xmlns:c16="http://schemas.microsoft.com/office/drawing/2014/chart" uri="{C3380CC4-5D6E-409C-BE32-E72D297353CC}">
              <c16:uniqueId val="{00000003-5A1E-4857-AC23-B1E672406EDE}"/>
            </c:ext>
          </c:extLst>
        </c:ser>
        <c:dLbls>
          <c:showLegendKey val="0"/>
          <c:showVal val="0"/>
          <c:showCatName val="0"/>
          <c:showSerName val="0"/>
          <c:showPercent val="0"/>
          <c:showBubbleSize val="0"/>
        </c:dLbls>
        <c:gapWidth val="150"/>
        <c:shape val="box"/>
        <c:axId val="66513536"/>
        <c:axId val="66523520"/>
        <c:axId val="0"/>
      </c:bar3DChart>
      <c:catAx>
        <c:axId val="66513536"/>
        <c:scaling>
          <c:orientation val="minMax"/>
        </c:scaling>
        <c:delete val="0"/>
        <c:axPos val="l"/>
        <c:numFmt formatCode="General" sourceLinked="0"/>
        <c:majorTickMark val="out"/>
        <c:minorTickMark val="none"/>
        <c:tickLblPos val="nextTo"/>
        <c:crossAx val="66523520"/>
        <c:crosses val="autoZero"/>
        <c:auto val="1"/>
        <c:lblAlgn val="ctr"/>
        <c:lblOffset val="100"/>
        <c:noMultiLvlLbl val="0"/>
      </c:catAx>
      <c:valAx>
        <c:axId val="66523520"/>
        <c:scaling>
          <c:orientation val="minMax"/>
        </c:scaling>
        <c:delete val="0"/>
        <c:axPos val="b"/>
        <c:majorGridlines/>
        <c:numFmt formatCode="General" sourceLinked="1"/>
        <c:majorTickMark val="out"/>
        <c:minorTickMark val="none"/>
        <c:tickLblPos val="nextTo"/>
        <c:crossAx val="66513536"/>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Distribución</a:t>
            </a:r>
            <a:r>
              <a:rPr lang="es-MX" baseline="0"/>
              <a:t> de las Delegaciones del Municipio y Capacitaciones Presentadas.</a:t>
            </a:r>
            <a:endParaRPr lang="es-MX"/>
          </a:p>
        </c:rich>
      </c:tx>
      <c:overlay val="0"/>
      <c:spPr>
        <a:noFill/>
        <a:ln>
          <a:noFill/>
        </a:ln>
        <a:effectLst/>
      </c:spPr>
    </c:title>
    <c:autoTitleDeleted val="0"/>
    <c:view3D>
      <c:rotX val="15"/>
      <c:rotY val="20"/>
      <c:rAngAx val="0"/>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Hoja1!$B$1</c:f>
              <c:strCache>
                <c:ptCount val="1"/>
                <c:pt idx="0">
                  <c:v>Sensibilización de Género</c:v>
                </c:pt>
              </c:strCache>
            </c:strRef>
          </c:tx>
          <c:spPr>
            <a:solidFill>
              <a:srgbClr val="7030A0"/>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5D87-460C-9D80-67EAA343A7DE}"/>
            </c:ext>
          </c:extLst>
        </c:ser>
        <c:ser>
          <c:idx val="1"/>
          <c:order val="1"/>
          <c:tx>
            <c:strRef>
              <c:f>Hoja1!$C$1</c:f>
              <c:strCache>
                <c:ptCount val="1"/>
                <c:pt idx="0">
                  <c:v>Prevención de Violencia en contra de las Mujeres.</c:v>
                </c:pt>
              </c:strCache>
            </c:strRef>
          </c:tx>
          <c:spPr>
            <a:solidFill>
              <a:srgbClr val="A10101"/>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5D87-460C-9D80-67EAA343A7DE}"/>
            </c:ext>
          </c:extLst>
        </c:ser>
        <c:ser>
          <c:idx val="2"/>
          <c:order val="2"/>
          <c:tx>
            <c:strRef>
              <c:f>Hoja1!$D$1</c:f>
              <c:strCache>
                <c:ptCount val="1"/>
                <c:pt idx="0">
                  <c:v>Políticas Públicas</c:v>
                </c:pt>
              </c:strCache>
            </c:strRef>
          </c:tx>
          <c:spPr>
            <a:solidFill>
              <a:schemeClr val="accent6">
                <a:lumMod val="50000"/>
              </a:schemeClr>
            </a:solidFill>
            <a:ln>
              <a:noFill/>
            </a:ln>
            <a:effectLst/>
          </c:spPr>
          <c:invertIfNegative val="0"/>
          <c:cat>
            <c:strRef>
              <c:f>Hoja1!$A$2:$A$5</c:f>
              <c:strCache>
                <c:ptCount val="4"/>
                <c:pt idx="0">
                  <c:v>Cabecera Jamay</c:v>
                </c:pt>
                <c:pt idx="1">
                  <c:v>La Maltaraña</c:v>
                </c:pt>
                <c:pt idx="2">
                  <c:v>San Miguel de la Paz</c:v>
                </c:pt>
                <c:pt idx="3">
                  <c:v>San Agustín</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5D87-460C-9D80-67EAA343A7DE}"/>
            </c:ext>
          </c:extLst>
        </c:ser>
        <c:ser>
          <c:idx val="3"/>
          <c:order val="3"/>
          <c:tx>
            <c:strRef>
              <c:f>Hoja1!$E$1</c:f>
              <c:strCache>
                <c:ptCount val="1"/>
                <c:pt idx="0">
                  <c:v>Mesa de Trabajo</c:v>
                </c:pt>
              </c:strCache>
            </c:strRef>
          </c:tx>
          <c:spPr>
            <a:solidFill>
              <a:schemeClr val="accent2">
                <a:lumMod val="75000"/>
              </a:schemeClr>
            </a:solidFill>
          </c:spPr>
          <c:invertIfNegative val="0"/>
          <c:cat>
            <c:strRef>
              <c:f>Hoja1!$A$2:$A$5</c:f>
              <c:strCache>
                <c:ptCount val="4"/>
                <c:pt idx="0">
                  <c:v>Cabecera Jamay</c:v>
                </c:pt>
                <c:pt idx="1">
                  <c:v>La Maltaraña</c:v>
                </c:pt>
                <c:pt idx="2">
                  <c:v>San Miguel de la Paz</c:v>
                </c:pt>
                <c:pt idx="3">
                  <c:v>San Agustín</c:v>
                </c:pt>
              </c:strCache>
            </c:strRef>
          </c:cat>
          <c:val>
            <c:numRef>
              <c:f>Hoja1!$E$2:$E$5</c:f>
              <c:numCache>
                <c:formatCode>General</c:formatCode>
                <c:ptCount val="4"/>
                <c:pt idx="0">
                  <c:v>0</c:v>
                </c:pt>
                <c:pt idx="1">
                  <c:v>1</c:v>
                </c:pt>
                <c:pt idx="2">
                  <c:v>0</c:v>
                </c:pt>
                <c:pt idx="3">
                  <c:v>0</c:v>
                </c:pt>
              </c:numCache>
            </c:numRef>
          </c:val>
          <c:extLst>
            <c:ext xmlns:c16="http://schemas.microsoft.com/office/drawing/2014/chart" uri="{C3380CC4-5D6E-409C-BE32-E72D297353CC}">
              <c16:uniqueId val="{00000003-5D87-460C-9D80-67EAA343A7DE}"/>
            </c:ext>
          </c:extLst>
        </c:ser>
        <c:dLbls>
          <c:showLegendKey val="0"/>
          <c:showVal val="0"/>
          <c:showCatName val="0"/>
          <c:showSerName val="0"/>
          <c:showPercent val="0"/>
          <c:showBubbleSize val="0"/>
        </c:dLbls>
        <c:gapWidth val="219"/>
        <c:shape val="cylinder"/>
        <c:axId val="66557440"/>
        <c:axId val="66558976"/>
        <c:axId val="0"/>
      </c:bar3DChart>
      <c:catAx>
        <c:axId val="6655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558976"/>
        <c:crosses val="autoZero"/>
        <c:auto val="1"/>
        <c:lblAlgn val="ctr"/>
        <c:lblOffset val="100"/>
        <c:noMultiLvlLbl val="0"/>
      </c:catAx>
      <c:valAx>
        <c:axId val="66558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6557440"/>
        <c:crosses val="autoZero"/>
        <c:crossBetween val="between"/>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0.76603</cdr:x>
      <cdr:y>0.88427</cdr:y>
    </cdr:from>
    <cdr:to>
      <cdr:x>0.9844</cdr:x>
      <cdr:y>1</cdr:y>
    </cdr:to>
    <cdr:sp macro="" textlink="">
      <cdr:nvSpPr>
        <cdr:cNvPr id="2" name="Cuadro de texto 1"/>
        <cdr:cNvSpPr txBox="1"/>
      </cdr:nvSpPr>
      <cdr:spPr>
        <a:xfrm xmlns:a="http://schemas.openxmlformats.org/drawingml/2006/main">
          <a:off x="4210051" y="2838449"/>
          <a:ext cx="1200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700" b="1"/>
            <a:t>UHTR:</a:t>
          </a:r>
          <a:r>
            <a:rPr lang="es-MX" sz="700" b="1" baseline="0"/>
            <a:t> Comunidad de 246 personas</a:t>
          </a:r>
          <a:endParaRPr lang="es-MX" sz="700" b="1"/>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35</TotalTime>
  <Pages>11</Pages>
  <Words>2179</Words>
  <Characters>11986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CDM TRABAJO SOCIAL</dc:creator>
  <cp:keywords/>
  <dc:description/>
  <cp:lastModifiedBy>HP</cp:lastModifiedBy>
  <cp:revision>4</cp:revision>
  <dcterms:created xsi:type="dcterms:W3CDTF">2018-12-24T17:29:00Z</dcterms:created>
  <dcterms:modified xsi:type="dcterms:W3CDTF">2018-12-31T20:18:00Z</dcterms:modified>
</cp:coreProperties>
</file>